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12C8D6E7" w:rsidR="00214E6A" w:rsidRPr="004A1A95" w:rsidRDefault="00214E6A" w:rsidP="00214E6A">
      <w:pPr>
        <w:pStyle w:val="3GPPHeader"/>
        <w:spacing w:after="60"/>
        <w:rPr>
          <w:sz w:val="32"/>
          <w:szCs w:val="32"/>
        </w:rPr>
      </w:pPr>
      <w:r>
        <w:t>3GPP RAN WG2 Meeting #1</w:t>
      </w:r>
      <w:r w:rsidR="00AC76A8">
        <w:t>1</w:t>
      </w:r>
      <w:r w:rsidR="00EC108B">
        <w:t>2</w:t>
      </w:r>
      <w:r w:rsidR="00AC76A8">
        <w:t>e</w:t>
      </w:r>
      <w:r w:rsidRPr="004A1A95">
        <w:tab/>
      </w:r>
      <w:r w:rsidRPr="00102774">
        <w:rPr>
          <w:rFonts w:cs="Arial"/>
          <w:bCs/>
          <w:sz w:val="26"/>
          <w:szCs w:val="26"/>
        </w:rPr>
        <w:t>R2-</w:t>
      </w:r>
      <w:r w:rsidR="00AC76A8">
        <w:rPr>
          <w:rFonts w:cs="Arial"/>
          <w:bCs/>
          <w:sz w:val="26"/>
          <w:szCs w:val="26"/>
        </w:rPr>
        <w:t>20</w:t>
      </w:r>
      <w:r w:rsidR="003B392A">
        <w:rPr>
          <w:rFonts w:cs="Arial"/>
          <w:bCs/>
          <w:sz w:val="26"/>
          <w:szCs w:val="26"/>
        </w:rPr>
        <w:t>10453</w:t>
      </w:r>
    </w:p>
    <w:p w14:paraId="698051DC" w14:textId="2CF3CB40" w:rsidR="00214E6A" w:rsidRPr="00702A88" w:rsidRDefault="00AC76A8" w:rsidP="00214E6A">
      <w:pPr>
        <w:pStyle w:val="3GPPHeader"/>
      </w:pPr>
      <w:proofErr w:type="spellStart"/>
      <w:r>
        <w:t>eMeeting</w:t>
      </w:r>
      <w:proofErr w:type="spellEnd"/>
      <w:r w:rsidR="00214E6A" w:rsidRPr="00CC0905">
        <w:t xml:space="preserve"> </w:t>
      </w:r>
      <w:r w:rsidR="00EC108B">
        <w:t>November 2</w:t>
      </w:r>
      <w:r w:rsidR="00EC108B" w:rsidRPr="00EC108B">
        <w:rPr>
          <w:vertAlign w:val="superscript"/>
        </w:rPr>
        <w:t>nd</w:t>
      </w:r>
      <w:r w:rsidR="00EC108B">
        <w:t xml:space="preserve"> – 13</w:t>
      </w:r>
      <w:r w:rsidR="00EC108B" w:rsidRPr="00EC108B">
        <w:rPr>
          <w:vertAlign w:val="superscript"/>
        </w:rPr>
        <w:t>th</w:t>
      </w:r>
      <w:r w:rsidR="004040A2">
        <w:t>,</w:t>
      </w:r>
      <w:r w:rsidR="00214E6A" w:rsidRPr="00CC0905">
        <w:t xml:space="preserve"> 20</w:t>
      </w:r>
      <w:r w:rsidR="003D2B16">
        <w:t>20</w:t>
      </w:r>
      <w:r w:rsidR="00CD05AE">
        <w:t xml:space="preserve">                                    </w:t>
      </w:r>
      <w:r w:rsidR="0024763F">
        <w:t xml:space="preserve">   </w:t>
      </w:r>
    </w:p>
    <w:p w14:paraId="7AD14354" w14:textId="2A0DC01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0C07B2">
        <w:rPr>
          <w:sz w:val="22"/>
          <w:szCs w:val="22"/>
          <w:lang w:val="sv-SE"/>
        </w:rPr>
        <w:t>8.10.3.2</w:t>
      </w:r>
    </w:p>
    <w:p w14:paraId="4910E89F" w14:textId="77777777" w:rsidR="00214E6A" w:rsidRPr="000C07B2" w:rsidRDefault="00214E6A" w:rsidP="00214E6A">
      <w:pPr>
        <w:pStyle w:val="3GPPHeader"/>
        <w:rPr>
          <w:sz w:val="22"/>
          <w:szCs w:val="22"/>
          <w:lang w:val="en-US"/>
        </w:rPr>
      </w:pPr>
      <w:r w:rsidRPr="000C07B2">
        <w:rPr>
          <w:sz w:val="22"/>
          <w:szCs w:val="22"/>
          <w:lang w:val="en-US"/>
        </w:rPr>
        <w:t>Source:</w:t>
      </w:r>
      <w:r w:rsidRPr="000C07B2">
        <w:rPr>
          <w:sz w:val="22"/>
          <w:szCs w:val="22"/>
          <w:lang w:val="en-US"/>
        </w:rPr>
        <w:tab/>
        <w:t>InterDigital</w:t>
      </w:r>
    </w:p>
    <w:p w14:paraId="28B90663" w14:textId="4F79E285"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41FA6">
        <w:rPr>
          <w:sz w:val="22"/>
          <w:szCs w:val="22"/>
        </w:rPr>
        <w:t>Satellite e</w:t>
      </w:r>
      <w:r w:rsidR="000C07B2">
        <w:rPr>
          <w:sz w:val="22"/>
          <w:szCs w:val="22"/>
        </w:rPr>
        <w:t xml:space="preserve">phemeris </w:t>
      </w:r>
      <w:r w:rsidR="000E199E">
        <w:rPr>
          <w:sz w:val="22"/>
          <w:szCs w:val="22"/>
        </w:rPr>
        <w:t xml:space="preserve">in </w:t>
      </w:r>
      <w:r w:rsidR="000C07B2">
        <w:rPr>
          <w:sz w:val="22"/>
          <w:szCs w:val="22"/>
        </w:rPr>
        <w:t>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E48C9D0" w14:textId="4FDAE514" w:rsidR="007F1025" w:rsidRDefault="007F1025" w:rsidP="00FA29D0">
      <w:r>
        <w:t xml:space="preserve">The </w:t>
      </w:r>
      <w:r w:rsidR="00630E64">
        <w:t xml:space="preserve">Rel-17 NTN </w:t>
      </w:r>
      <w:r>
        <w:t xml:space="preserve">WID lists the following </w:t>
      </w:r>
      <w:r w:rsidR="00630E64">
        <w:t xml:space="preserve">objectives for RAN2 regarding </w:t>
      </w:r>
      <w:r>
        <w:t>control plane enhancements for IDLE mode UEs [</w:t>
      </w:r>
      <w:r w:rsidR="00D0625D">
        <w:t>1</w:t>
      </w:r>
      <w:r>
        <w:t>]:</w:t>
      </w:r>
    </w:p>
    <w:p w14:paraId="16ED6631" w14:textId="77777777" w:rsidR="007F1025" w:rsidRPr="007F1025" w:rsidRDefault="007F1025" w:rsidP="007F1025">
      <w:pPr>
        <w:pStyle w:val="ListParagraph"/>
        <w:numPr>
          <w:ilvl w:val="0"/>
          <w:numId w:val="15"/>
        </w:numPr>
        <w:spacing w:after="200" w:line="276" w:lineRule="auto"/>
        <w:rPr>
          <w:rFonts w:ascii="Times New Roman" w:hAnsi="Times New Roman"/>
          <w:i/>
          <w:sz w:val="20"/>
          <w:szCs w:val="20"/>
        </w:rPr>
      </w:pPr>
      <w:r w:rsidRPr="007F1025">
        <w:rPr>
          <w:rFonts w:ascii="Times New Roman" w:hAnsi="Times New Roman"/>
          <w:i/>
          <w:sz w:val="20"/>
          <w:szCs w:val="20"/>
        </w:rPr>
        <w:t xml:space="preserve">Idle mode: </w:t>
      </w:r>
    </w:p>
    <w:p w14:paraId="2C761A2D" w14:textId="77777777" w:rsidR="007F1025" w:rsidRPr="007F1025" w:rsidRDefault="007F1025" w:rsidP="007F1025">
      <w:pPr>
        <w:pStyle w:val="ListParagraph"/>
        <w:numPr>
          <w:ilvl w:val="1"/>
          <w:numId w:val="15"/>
        </w:numPr>
        <w:spacing w:after="200" w:line="276" w:lineRule="auto"/>
        <w:rPr>
          <w:rFonts w:ascii="Times New Roman" w:hAnsi="Times New Roman"/>
          <w:i/>
          <w:sz w:val="20"/>
          <w:szCs w:val="20"/>
        </w:rPr>
      </w:pPr>
      <w:r w:rsidRPr="007F1025">
        <w:rPr>
          <w:rFonts w:ascii="Times New Roman" w:hAnsi="Times New Roman"/>
          <w:i/>
          <w:sz w:val="20"/>
          <w:szCs w:val="20"/>
        </w:rPr>
        <w:t>Definition of additional assistance information for cell selection/reselection (e.g. using UE location information, satellite Ephemeris information)</w:t>
      </w:r>
    </w:p>
    <w:p w14:paraId="49D708EA" w14:textId="3D6FDEDA" w:rsidR="007F1025" w:rsidRDefault="007F1025" w:rsidP="007F1025">
      <w:pPr>
        <w:pStyle w:val="ListParagraph"/>
        <w:numPr>
          <w:ilvl w:val="1"/>
          <w:numId w:val="15"/>
        </w:numPr>
        <w:spacing w:after="200" w:line="276" w:lineRule="auto"/>
        <w:rPr>
          <w:rFonts w:ascii="Times New Roman" w:hAnsi="Times New Roman"/>
          <w:i/>
          <w:sz w:val="20"/>
          <w:szCs w:val="20"/>
        </w:rPr>
      </w:pPr>
      <w:r w:rsidRPr="007F1025">
        <w:rPr>
          <w:rFonts w:ascii="Times New Roman" w:hAnsi="Times New Roman"/>
          <w:i/>
          <w:sz w:val="20"/>
          <w:szCs w:val="20"/>
        </w:rPr>
        <w:t>Definition of NTN (satellite/HAPS) cell specific information in SIB</w:t>
      </w:r>
    </w:p>
    <w:p w14:paraId="02BF5190" w14:textId="7276254C" w:rsidR="0065167D" w:rsidRDefault="00B91A7C" w:rsidP="003817CB">
      <w:pPr>
        <w:rPr>
          <w:bCs/>
        </w:rPr>
      </w:pPr>
      <w:r>
        <w:t>I</w:t>
      </w:r>
      <w:r w:rsidR="0065167D">
        <w:t>n RAN2#111e</w:t>
      </w:r>
      <w:r w:rsidR="0065167D">
        <w:rPr>
          <w:bCs/>
        </w:rPr>
        <w:t xml:space="preserve"> </w:t>
      </w:r>
      <w:r w:rsidR="0065167D" w:rsidRPr="0065167D">
        <w:t>the following was</w:t>
      </w:r>
      <w:r w:rsidR="0065167D">
        <w:t xml:space="preserve"> agreed in </w:t>
      </w:r>
      <w:r w:rsidR="0065167D">
        <w:rPr>
          <w:bCs/>
        </w:rPr>
        <w:t>regarding satellite ephemeris [</w:t>
      </w:r>
      <w:r w:rsidR="00D0625D">
        <w:rPr>
          <w:bCs/>
        </w:rPr>
        <w:t>2</w:t>
      </w:r>
      <w:r w:rsidR="0065167D">
        <w:rPr>
          <w:bCs/>
        </w:rPr>
        <w:t>]:</w:t>
      </w:r>
    </w:p>
    <w:p w14:paraId="61D66A72" w14:textId="77777777" w:rsidR="0065167D" w:rsidRPr="003817CB" w:rsidRDefault="0065167D" w:rsidP="003817CB">
      <w:pPr>
        <w:ind w:left="720"/>
        <w:rPr>
          <w:i/>
        </w:rPr>
      </w:pPr>
      <w:r w:rsidRPr="003817CB">
        <w:rPr>
          <w:i/>
        </w:rPr>
        <w:t xml:space="preserve">The satellite ephemeris should be provided to UE, at least for Satellite/HAPS </w:t>
      </w:r>
      <w:proofErr w:type="gramStart"/>
      <w:r w:rsidRPr="003817CB">
        <w:rPr>
          <w:i/>
        </w:rPr>
        <w:t>ephemeris based</w:t>
      </w:r>
      <w:proofErr w:type="gramEnd"/>
      <w:r w:rsidRPr="003817CB">
        <w:rPr>
          <w:i/>
        </w:rPr>
        <w:t xml:space="preserve"> cell selection and reselection (FFS what the term satellite/HAPS ephemeris actually means).</w:t>
      </w:r>
    </w:p>
    <w:p w14:paraId="74C72543" w14:textId="2E154E72" w:rsidR="007F1025" w:rsidRPr="00B55494" w:rsidRDefault="00B91A7C" w:rsidP="003817CB">
      <w:r>
        <w:t>Although d</w:t>
      </w:r>
      <w:r w:rsidR="00630E64">
        <w:t>efinition of satellite ephemeris</w:t>
      </w:r>
      <w:r w:rsidR="003817CB">
        <w:t xml:space="preserve"> was initially addressed in RAN2</w:t>
      </w:r>
      <w:r w:rsidR="00DE3380">
        <w:t>#111e</w:t>
      </w:r>
      <w:r w:rsidR="003817CB">
        <w:t xml:space="preserve"> (with summary provided in [</w:t>
      </w:r>
      <w:r w:rsidR="005E029B">
        <w:t>3</w:t>
      </w:r>
      <w:r w:rsidR="003817CB">
        <w:t>]), discussion was ultimately inconclusive. Given the fundamental importance of satellite ephemeris in many different aspects of NTN such as pre-compensation, cell (re)selection and mobility, the following contribution addresses how satellite ephemeris should be defined in NTN</w:t>
      </w:r>
      <w:r w:rsidR="00EA4AE3">
        <w:t>.</w:t>
      </w:r>
    </w:p>
    <w:p w14:paraId="736A3CFD" w14:textId="2F9EBA69" w:rsidR="00214E6A" w:rsidRDefault="00214E6A" w:rsidP="00214E6A">
      <w:pPr>
        <w:pStyle w:val="Heading1"/>
      </w:pPr>
      <w:r>
        <w:t>Discussion</w:t>
      </w:r>
    </w:p>
    <w:p w14:paraId="4B262AE5" w14:textId="4BF11391" w:rsidR="00C6277A" w:rsidRDefault="00641FA6" w:rsidP="00641FA6">
      <w:pPr>
        <w:pStyle w:val="Heading2"/>
      </w:pPr>
      <w:r>
        <w:t>Satellite Ephemeris</w:t>
      </w:r>
    </w:p>
    <w:p w14:paraId="7A8891D7" w14:textId="38B72D80" w:rsidR="00004101" w:rsidRDefault="007C734D" w:rsidP="00004101">
      <w:r>
        <w:t xml:space="preserve">Due to large propagation delay in </w:t>
      </w:r>
      <w:r w:rsidR="00F533EF">
        <w:t xml:space="preserve">LEO/GEO </w:t>
      </w:r>
      <w:r>
        <w:t>and fast</w:t>
      </w:r>
      <w:r w:rsidR="00D4595E">
        <w:t>-</w:t>
      </w:r>
      <w:r>
        <w:t>moving satellites in LEO, two key requirements to adapt NR to a</w:t>
      </w:r>
      <w:r w:rsidR="00F533EF">
        <w:t xml:space="preserve"> non-terrestrial </w:t>
      </w:r>
      <w:r>
        <w:t>environment are enhanced time and frequency synchronization.</w:t>
      </w:r>
      <w:r w:rsidR="007D7898">
        <w:t xml:space="preserve"> Although exact procedures are yet to be agreed, </w:t>
      </w:r>
      <w:r w:rsidR="00E47680">
        <w:t>it is highly likely that satellite ephemeris data will be important to enable such solutions. This is reflected in agreements from RAN1#102e:</w:t>
      </w:r>
    </w:p>
    <w:p w14:paraId="6A1CCB20" w14:textId="77777777" w:rsidR="00E47680" w:rsidRPr="00E47680" w:rsidRDefault="00E47680" w:rsidP="00E47680">
      <w:pPr>
        <w:ind w:left="360"/>
        <w:rPr>
          <w:i/>
          <w:lang w:eastAsia="x-none"/>
        </w:rPr>
      </w:pPr>
      <w:r w:rsidRPr="00E47680">
        <w:rPr>
          <w:i/>
          <w:highlight w:val="green"/>
          <w:lang w:eastAsia="x-none"/>
        </w:rPr>
        <w:t>Agreement:</w:t>
      </w:r>
    </w:p>
    <w:p w14:paraId="6DA98881" w14:textId="77777777" w:rsidR="00E47680" w:rsidRPr="00E47680" w:rsidRDefault="00E47680" w:rsidP="00E47680">
      <w:pPr>
        <w:numPr>
          <w:ilvl w:val="0"/>
          <w:numId w:val="17"/>
        </w:numPr>
        <w:overflowPunct/>
        <w:autoSpaceDE/>
        <w:autoSpaceDN/>
        <w:adjustRightInd/>
        <w:spacing w:after="0"/>
        <w:ind w:left="1080"/>
        <w:jc w:val="left"/>
        <w:textAlignment w:val="auto"/>
        <w:rPr>
          <w:i/>
          <w:lang w:eastAsia="x-none"/>
        </w:rPr>
      </w:pPr>
      <w:r w:rsidRPr="00E47680">
        <w:rPr>
          <w:i/>
          <w:lang w:eastAsia="x-none"/>
        </w:rPr>
        <w:t>In Rel-17 NR NTN, at least support UE which can derive based on its GNSS implementation one or more of:</w:t>
      </w:r>
    </w:p>
    <w:p w14:paraId="1BE69CB3" w14:textId="77777777" w:rsidR="00E47680" w:rsidRPr="00E47680" w:rsidRDefault="00E47680" w:rsidP="00E47680">
      <w:pPr>
        <w:numPr>
          <w:ilvl w:val="1"/>
          <w:numId w:val="17"/>
        </w:numPr>
        <w:overflowPunct/>
        <w:autoSpaceDE/>
        <w:autoSpaceDN/>
        <w:adjustRightInd/>
        <w:spacing w:after="0"/>
        <w:ind w:left="1800"/>
        <w:jc w:val="left"/>
        <w:textAlignment w:val="auto"/>
        <w:rPr>
          <w:i/>
          <w:lang w:val="en-US" w:eastAsia="x-none"/>
        </w:rPr>
      </w:pPr>
      <w:r w:rsidRPr="00E47680">
        <w:rPr>
          <w:i/>
          <w:lang w:eastAsia="x-none"/>
        </w:rPr>
        <w:t xml:space="preserve">its position </w:t>
      </w:r>
    </w:p>
    <w:p w14:paraId="79163ECA" w14:textId="77777777" w:rsidR="00E47680" w:rsidRPr="00E47680" w:rsidRDefault="00E47680" w:rsidP="00E47680">
      <w:pPr>
        <w:numPr>
          <w:ilvl w:val="1"/>
          <w:numId w:val="17"/>
        </w:numPr>
        <w:overflowPunct/>
        <w:autoSpaceDE/>
        <w:autoSpaceDN/>
        <w:adjustRightInd/>
        <w:spacing w:after="0"/>
        <w:ind w:left="1800"/>
        <w:jc w:val="left"/>
        <w:textAlignment w:val="auto"/>
        <w:rPr>
          <w:i/>
          <w:lang w:eastAsia="x-none"/>
        </w:rPr>
      </w:pPr>
      <w:r w:rsidRPr="00E47680">
        <w:rPr>
          <w:i/>
          <w:lang w:eastAsia="x-none"/>
        </w:rPr>
        <w:t>a reference time and frequency</w:t>
      </w:r>
    </w:p>
    <w:p w14:paraId="6573BB53" w14:textId="77777777" w:rsidR="00E47680" w:rsidRPr="00E47680" w:rsidRDefault="00E47680" w:rsidP="00E47680">
      <w:pPr>
        <w:numPr>
          <w:ilvl w:val="0"/>
          <w:numId w:val="17"/>
        </w:numPr>
        <w:overflowPunct/>
        <w:autoSpaceDE/>
        <w:autoSpaceDN/>
        <w:adjustRightInd/>
        <w:spacing w:after="0"/>
        <w:ind w:left="1080"/>
        <w:jc w:val="left"/>
        <w:textAlignment w:val="auto"/>
        <w:rPr>
          <w:i/>
          <w:lang w:eastAsia="x-none"/>
        </w:rPr>
      </w:pPr>
      <w:r w:rsidRPr="00E47680">
        <w:rPr>
          <w:i/>
          <w:lang w:eastAsia="x-none"/>
        </w:rPr>
        <w:t xml:space="preserve">And, based on one or more of these elements together with additional information (e.g., </w:t>
      </w:r>
      <w:r w:rsidRPr="00E47680">
        <w:rPr>
          <w:b/>
          <w:i/>
          <w:color w:val="C00000"/>
          <w:lang w:eastAsia="x-none"/>
        </w:rPr>
        <w:t>serving satellite ephemeris</w:t>
      </w:r>
      <w:r w:rsidRPr="00E47680">
        <w:rPr>
          <w:i/>
          <w:color w:val="C00000"/>
          <w:lang w:eastAsia="x-none"/>
        </w:rPr>
        <w:t xml:space="preserve"> </w:t>
      </w:r>
      <w:r w:rsidRPr="00E47680">
        <w:rPr>
          <w:i/>
          <w:lang w:eastAsia="x-none"/>
        </w:rPr>
        <w:t>or timestamp) signalled by the network, can compute timing and frequency, and apply timing advance and frequency adjustment at least for UE in RRC idle/inactive mode.</w:t>
      </w:r>
    </w:p>
    <w:p w14:paraId="23E64761" w14:textId="77777777" w:rsidR="00E47680" w:rsidRPr="00D4595E" w:rsidRDefault="00E47680" w:rsidP="00D4595E">
      <w:pPr>
        <w:pStyle w:val="ListParagraph"/>
        <w:numPr>
          <w:ilvl w:val="0"/>
          <w:numId w:val="17"/>
        </w:numPr>
        <w:rPr>
          <w:rFonts w:ascii="Arial" w:hAnsi="Arial" w:cs="Arial"/>
          <w:i/>
        </w:rPr>
      </w:pPr>
      <w:r w:rsidRPr="00D4595E">
        <w:rPr>
          <w:rFonts w:ascii="Arial" w:hAnsi="Arial" w:cs="Arial"/>
          <w:i/>
          <w:sz w:val="20"/>
        </w:rPr>
        <w:t>FFS:  Details on additional information signalled from network</w:t>
      </w:r>
    </w:p>
    <w:p w14:paraId="0A8E9CBD" w14:textId="6968353D" w:rsidR="00E47680" w:rsidRPr="00004101" w:rsidRDefault="00D4595E" w:rsidP="00004101">
      <w:r>
        <w:t xml:space="preserve">Referring to current RAN2 agreement, it is only stated that “satellite ephemeris </w:t>
      </w:r>
      <w:r w:rsidRPr="00D4595E">
        <w:rPr>
          <w:i/>
        </w:rPr>
        <w:t>should be provided to UE</w:t>
      </w:r>
      <w:r>
        <w:t>” Considering the importance of ephemeris data in RRC idle/inactive mode and that satellite ephemeris data is common to all UEs served by the satellite, RAN2 should formalize that satellite ephemeris data is broadcast in system information.</w:t>
      </w:r>
    </w:p>
    <w:p w14:paraId="4268DCF2" w14:textId="6A1B0D8E" w:rsidR="00004101" w:rsidRPr="00DD4F71" w:rsidRDefault="00004101" w:rsidP="00004101">
      <w:pPr>
        <w:ind w:left="1440" w:hanging="1440"/>
        <w:rPr>
          <w:b/>
          <w:lang w:eastAsia="sv-SE"/>
        </w:rPr>
      </w:pPr>
      <w:r w:rsidRPr="00DD4F71">
        <w:rPr>
          <w:b/>
          <w:lang w:eastAsia="sv-SE"/>
        </w:rPr>
        <w:t xml:space="preserve">Proposal 1: </w:t>
      </w:r>
      <w:r w:rsidRPr="00DD4F71">
        <w:rPr>
          <w:b/>
          <w:lang w:eastAsia="sv-SE"/>
        </w:rPr>
        <w:tab/>
      </w:r>
      <w:r>
        <w:rPr>
          <w:b/>
          <w:lang w:eastAsia="sv-SE"/>
        </w:rPr>
        <w:t>Satellite ephemeris is broadcast in system information</w:t>
      </w:r>
      <w:r w:rsidR="00AB663C">
        <w:rPr>
          <w:b/>
          <w:lang w:eastAsia="sv-SE"/>
        </w:rPr>
        <w:t>.</w:t>
      </w:r>
    </w:p>
    <w:p w14:paraId="1D956317" w14:textId="3AC60DE7" w:rsidR="00070D7D" w:rsidRDefault="00070D7D" w:rsidP="0039750E">
      <w:pPr>
        <w:pStyle w:val="NoSpacing"/>
        <w:ind w:left="1695" w:hanging="1695"/>
        <w:rPr>
          <w:bCs/>
        </w:rPr>
      </w:pPr>
    </w:p>
    <w:p w14:paraId="5B1037F3" w14:textId="183F47BC" w:rsidR="00736C48" w:rsidRDefault="00736C48" w:rsidP="0039750E">
      <w:pPr>
        <w:pStyle w:val="NoSpacing"/>
        <w:ind w:left="1695" w:hanging="1695"/>
        <w:rPr>
          <w:bCs/>
        </w:rPr>
      </w:pPr>
    </w:p>
    <w:p w14:paraId="4EAFC4B2" w14:textId="77777777" w:rsidR="00736C48" w:rsidRDefault="00736C48" w:rsidP="0039750E">
      <w:pPr>
        <w:pStyle w:val="NoSpacing"/>
        <w:ind w:left="1695" w:hanging="1695"/>
        <w:rPr>
          <w:bCs/>
        </w:rPr>
      </w:pPr>
    </w:p>
    <w:p w14:paraId="2DCF687B" w14:textId="1EEF7C58" w:rsidR="008E00D2" w:rsidRDefault="00070D7D" w:rsidP="00F20208">
      <w:r>
        <w:lastRenderedPageBreak/>
        <w:t xml:space="preserve">Two </w:t>
      </w:r>
      <w:r w:rsidR="00F20208">
        <w:t>general</w:t>
      </w:r>
      <w:r>
        <w:t xml:space="preserve"> representations of ephemeris data are described in TR 38.821</w:t>
      </w:r>
      <w:r w:rsidR="00F20208">
        <w:t xml:space="preserve"> section 7.3.6</w:t>
      </w:r>
      <w:r>
        <w:t xml:space="preserve"> [</w:t>
      </w:r>
      <w:r w:rsidR="00673493">
        <w:t>4</w:t>
      </w:r>
      <w:r>
        <w:t>]:</w:t>
      </w:r>
    </w:p>
    <w:p w14:paraId="7A705A44" w14:textId="3A5BB25A" w:rsidR="00F20208" w:rsidRPr="00823614" w:rsidRDefault="00F20208" w:rsidP="00F20208">
      <w:pPr>
        <w:pStyle w:val="ListParagraph"/>
        <w:numPr>
          <w:ilvl w:val="0"/>
          <w:numId w:val="18"/>
        </w:numPr>
        <w:rPr>
          <w:rFonts w:ascii="Arial" w:hAnsi="Arial" w:cs="Arial"/>
          <w:sz w:val="20"/>
        </w:rPr>
      </w:pPr>
      <w:r w:rsidRPr="00823614">
        <w:rPr>
          <w:rFonts w:ascii="Arial" w:hAnsi="Arial" w:cs="Arial"/>
          <w:b/>
          <w:sz w:val="20"/>
        </w:rPr>
        <w:t xml:space="preserve">Orbital </w:t>
      </w:r>
      <w:r w:rsidR="00E17C1D" w:rsidRPr="00823614">
        <w:rPr>
          <w:rFonts w:ascii="Arial" w:hAnsi="Arial" w:cs="Arial"/>
          <w:b/>
          <w:sz w:val="20"/>
        </w:rPr>
        <w:t>parameters</w:t>
      </w:r>
      <w:r w:rsidRPr="00823614">
        <w:rPr>
          <w:rFonts w:ascii="Arial" w:hAnsi="Arial" w:cs="Arial"/>
          <w:b/>
          <w:sz w:val="20"/>
        </w:rPr>
        <w:t>:</w:t>
      </w:r>
      <w:r w:rsidRPr="00823614">
        <w:rPr>
          <w:rFonts w:ascii="Arial" w:hAnsi="Arial" w:cs="Arial"/>
          <w:sz w:val="20"/>
        </w:rPr>
        <w:t xml:space="preserve"> ephemeris data contains information regarding the orbital trajectories of satellites (e.g. semi-major axis, eccentricity etc.) Several parameters are used to determine an orbital plane, and another two are used to determine an exact satellite location in time.</w:t>
      </w:r>
    </w:p>
    <w:p w14:paraId="64F0C136" w14:textId="57D28C65" w:rsidR="00F20208" w:rsidRPr="00823614" w:rsidRDefault="00E17C1D" w:rsidP="00F20208">
      <w:pPr>
        <w:pStyle w:val="ListParagraph"/>
        <w:numPr>
          <w:ilvl w:val="0"/>
          <w:numId w:val="18"/>
        </w:numPr>
        <w:rPr>
          <w:rFonts w:ascii="Arial" w:hAnsi="Arial" w:cs="Arial"/>
          <w:b/>
          <w:sz w:val="20"/>
        </w:rPr>
      </w:pPr>
      <w:r w:rsidRPr="00823614">
        <w:rPr>
          <w:rFonts w:ascii="Arial" w:hAnsi="Arial" w:cs="Arial"/>
          <w:b/>
          <w:sz w:val="20"/>
        </w:rPr>
        <w:t xml:space="preserve">Location in coordinates: </w:t>
      </w:r>
      <w:r w:rsidR="00823614" w:rsidRPr="00823614">
        <w:rPr>
          <w:rFonts w:ascii="Arial" w:hAnsi="Arial" w:cs="Arial"/>
          <w:sz w:val="20"/>
        </w:rPr>
        <w:t>the location of the satellite is provided in (</w:t>
      </w:r>
      <w:proofErr w:type="spellStart"/>
      <w:proofErr w:type="gramStart"/>
      <w:r w:rsidR="00823614" w:rsidRPr="00823614">
        <w:rPr>
          <w:rFonts w:ascii="Arial" w:hAnsi="Arial" w:cs="Arial"/>
          <w:sz w:val="20"/>
        </w:rPr>
        <w:t>x,y</w:t>
      </w:r>
      <w:proofErr w:type="gramEnd"/>
      <w:r w:rsidR="00823614" w:rsidRPr="00823614">
        <w:rPr>
          <w:rFonts w:ascii="Arial" w:hAnsi="Arial" w:cs="Arial"/>
          <w:sz w:val="20"/>
        </w:rPr>
        <w:t>,z</w:t>
      </w:r>
      <w:proofErr w:type="spellEnd"/>
      <w:r w:rsidR="00823614" w:rsidRPr="00823614">
        <w:rPr>
          <w:rFonts w:ascii="Arial" w:hAnsi="Arial" w:cs="Arial"/>
          <w:sz w:val="20"/>
        </w:rPr>
        <w:t xml:space="preserve">) </w:t>
      </w:r>
      <w:proofErr w:type="spellStart"/>
      <w:r w:rsidR="00823614" w:rsidRPr="00823614">
        <w:rPr>
          <w:rFonts w:ascii="Arial" w:hAnsi="Arial" w:cs="Arial"/>
          <w:sz w:val="20"/>
        </w:rPr>
        <w:t>corodinates</w:t>
      </w:r>
      <w:proofErr w:type="spellEnd"/>
      <w:r w:rsidR="00823614" w:rsidRPr="00823614">
        <w:rPr>
          <w:rFonts w:ascii="Arial" w:hAnsi="Arial" w:cs="Arial"/>
          <w:sz w:val="20"/>
        </w:rPr>
        <w:t xml:space="preserve"> (e.g. ECEF). For non-GEO, an additional velocity vector (</w:t>
      </w:r>
      <w:proofErr w:type="spellStart"/>
      <w:r w:rsidR="00823614" w:rsidRPr="00823614">
        <w:rPr>
          <w:rFonts w:ascii="Arial" w:hAnsi="Arial" w:cs="Arial"/>
          <w:sz w:val="20"/>
        </w:rPr>
        <w:t>vx</w:t>
      </w:r>
      <w:proofErr w:type="spellEnd"/>
      <w:r w:rsidR="00823614" w:rsidRPr="00823614">
        <w:rPr>
          <w:rFonts w:ascii="Arial" w:hAnsi="Arial" w:cs="Arial"/>
          <w:sz w:val="20"/>
        </w:rPr>
        <w:t xml:space="preserve">, </w:t>
      </w:r>
      <w:proofErr w:type="spellStart"/>
      <w:r w:rsidR="00823614" w:rsidRPr="00823614">
        <w:rPr>
          <w:rFonts w:ascii="Arial" w:hAnsi="Arial" w:cs="Arial"/>
          <w:sz w:val="20"/>
        </w:rPr>
        <w:t>vy</w:t>
      </w:r>
      <w:proofErr w:type="spellEnd"/>
      <w:r w:rsidR="00823614" w:rsidRPr="00823614">
        <w:rPr>
          <w:rFonts w:ascii="Arial" w:hAnsi="Arial" w:cs="Arial"/>
          <w:sz w:val="20"/>
        </w:rPr>
        <w:t xml:space="preserve">, </w:t>
      </w:r>
      <w:proofErr w:type="spellStart"/>
      <w:r w:rsidR="00823614" w:rsidRPr="00823614">
        <w:rPr>
          <w:rFonts w:ascii="Arial" w:hAnsi="Arial" w:cs="Arial"/>
          <w:sz w:val="20"/>
        </w:rPr>
        <w:t>vz</w:t>
      </w:r>
      <w:proofErr w:type="spellEnd"/>
      <w:r w:rsidR="00823614" w:rsidRPr="00823614">
        <w:rPr>
          <w:rFonts w:ascii="Arial" w:hAnsi="Arial" w:cs="Arial"/>
          <w:sz w:val="20"/>
        </w:rPr>
        <w:t>) and reference point in timer are also needed.</w:t>
      </w:r>
    </w:p>
    <w:p w14:paraId="44E23F10" w14:textId="3DCC885D" w:rsidR="008E00D2" w:rsidRDefault="001B2105" w:rsidP="00F20208">
      <w:r>
        <w:t>As</w:t>
      </w:r>
      <w:r w:rsidR="002D4E8D">
        <w:t xml:space="preserve"> GEO satellites are relatively stationary</w:t>
      </w:r>
      <w:r w:rsidR="00E77E07">
        <w:t xml:space="preserve"> and th</w:t>
      </w:r>
      <w:r w:rsidR="00250AAD">
        <w:t>erefor</w:t>
      </w:r>
      <w:r w:rsidR="00AB3F6E">
        <w:t>e</w:t>
      </w:r>
      <w:r w:rsidR="00250AAD">
        <w:t xml:space="preserve"> </w:t>
      </w:r>
      <w:r w:rsidR="00E77E07">
        <w:t>do not require information regarding orbital trajectories</w:t>
      </w:r>
      <w:r w:rsidR="00AB3F6E">
        <w:t xml:space="preserve"> to track/predict movement</w:t>
      </w:r>
      <w:r w:rsidR="00E77E07">
        <w:t xml:space="preserve">, providing ephemeris location in coordinates seems to be </w:t>
      </w:r>
      <w:proofErr w:type="gramStart"/>
      <w:r w:rsidR="00E77E07">
        <w:t>sufficient</w:t>
      </w:r>
      <w:proofErr w:type="gramEnd"/>
      <w:r w:rsidR="009044AA">
        <w:t xml:space="preserve">, and </w:t>
      </w:r>
      <w:r w:rsidR="005E3DC0">
        <w:t>r</w:t>
      </w:r>
      <w:r w:rsidR="002D09F6">
        <w:t>equir</w:t>
      </w:r>
      <w:r w:rsidR="009044AA">
        <w:t>es</w:t>
      </w:r>
      <w:r w:rsidR="002D09F6">
        <w:t xml:space="preserve"> less </w:t>
      </w:r>
      <w:r w:rsidR="005E3DC0">
        <w:t xml:space="preserve">signalling </w:t>
      </w:r>
      <w:r w:rsidR="002D09F6">
        <w:t>ov</w:t>
      </w:r>
      <w:r w:rsidR="005E3DC0">
        <w:t>erhead than via satellite orbital parameters</w:t>
      </w:r>
      <w:r w:rsidR="009044AA">
        <w:t>.</w:t>
      </w:r>
    </w:p>
    <w:p w14:paraId="2780FB77" w14:textId="63707100" w:rsidR="00E77E07" w:rsidRPr="006559C9" w:rsidRDefault="00E77E07" w:rsidP="006559C9">
      <w:pPr>
        <w:rPr>
          <w:b/>
          <w:lang w:eastAsia="sv-SE"/>
        </w:rPr>
      </w:pPr>
      <w:r w:rsidRPr="006559C9">
        <w:rPr>
          <w:b/>
          <w:lang w:eastAsia="sv-SE"/>
        </w:rPr>
        <w:t xml:space="preserve">Proposal 2: </w:t>
      </w:r>
      <w:r w:rsidRPr="006559C9">
        <w:rPr>
          <w:b/>
          <w:lang w:eastAsia="sv-SE"/>
        </w:rPr>
        <w:tab/>
        <w:t>For GEO, ephemeris data consists of satellite position in (x, y, z) ECEF coordinates.</w:t>
      </w:r>
    </w:p>
    <w:p w14:paraId="0DD7DF20" w14:textId="244B3595" w:rsidR="00E77E07" w:rsidRDefault="00FB6E4A" w:rsidP="006559C9">
      <w:r>
        <w:t>However</w:t>
      </w:r>
      <w:r w:rsidR="00826180">
        <w:t>, when</w:t>
      </w:r>
      <w:r>
        <w:t xml:space="preserve"> </w:t>
      </w:r>
      <w:r w:rsidR="00826180">
        <w:t xml:space="preserve">considering LEO deployments, </w:t>
      </w:r>
      <w:r>
        <w:t>satellite</w:t>
      </w:r>
      <w:r w:rsidR="00472E77">
        <w:t xml:space="preserve">s orbit the earth with </w:t>
      </w:r>
      <w:r>
        <w:t>speed</w:t>
      </w:r>
      <w:r w:rsidR="00472E77">
        <w:t>s</w:t>
      </w:r>
      <w:r>
        <w:t xml:space="preserve"> up to 7.56 km/s. </w:t>
      </w:r>
      <w:r w:rsidR="00173D0E">
        <w:t>W</w:t>
      </w:r>
      <w:r>
        <w:t>ithin two times a typical RTD (~</w:t>
      </w:r>
      <w:r w:rsidR="00173D0E">
        <w:t>50</w:t>
      </w:r>
      <w:r>
        <w:t>ms), the satellite will have moved approximately 380m</w:t>
      </w:r>
      <w:r w:rsidR="00B11E01">
        <w:t>.</w:t>
      </w:r>
      <w:r w:rsidR="00DE2E9A">
        <w:t xml:space="preserve"> Over the duration of several minutes, </w:t>
      </w:r>
      <w:r w:rsidR="00A978BE">
        <w:t xml:space="preserve">the satellite will have moved sufficiently to </w:t>
      </w:r>
      <w:r w:rsidR="00D90A29">
        <w:t>render</w:t>
      </w:r>
      <w:r w:rsidR="00A978BE">
        <w:t xml:space="preserve"> </w:t>
      </w:r>
      <w:r w:rsidR="00AD4DA4">
        <w:t>coordinate-based ephemeris data obsolete, thus requiring frequent updates. One solution mentioned is to include an additional velocity vector to allow prediction, however as satellites typically travel on an elliptical or circular orbit, over large time scales such additional information is of limited use.</w:t>
      </w:r>
    </w:p>
    <w:p w14:paraId="2136A3FD" w14:textId="083BCF7E" w:rsidR="00922E2C" w:rsidRDefault="00922E2C" w:rsidP="00922E2C">
      <w:pPr>
        <w:ind w:left="1440" w:hanging="1440"/>
        <w:rPr>
          <w:i/>
          <w:lang w:eastAsia="sv-SE"/>
        </w:rPr>
      </w:pPr>
      <w:r w:rsidRPr="002B7347">
        <w:rPr>
          <w:i/>
          <w:u w:val="single"/>
          <w:lang w:eastAsia="sv-SE"/>
        </w:rPr>
        <w:t>Observation 1</w:t>
      </w:r>
      <w:r w:rsidRPr="002B7347">
        <w:rPr>
          <w:i/>
          <w:lang w:eastAsia="sv-SE"/>
        </w:rPr>
        <w:t xml:space="preserve">: </w:t>
      </w:r>
      <w:r w:rsidRPr="002B7347">
        <w:rPr>
          <w:i/>
          <w:lang w:eastAsia="sv-SE"/>
        </w:rPr>
        <w:tab/>
      </w:r>
      <w:r w:rsidR="00CF6D3B">
        <w:rPr>
          <w:i/>
          <w:lang w:eastAsia="sv-SE"/>
        </w:rPr>
        <w:t>Due to fast movement of LEO satellites, a coordinate-based ephemeris representation will become quickly obsolete and require frequent updates.</w:t>
      </w:r>
    </w:p>
    <w:p w14:paraId="66C44D8D" w14:textId="09D2061C" w:rsidR="00E10B61" w:rsidRPr="00377983" w:rsidRDefault="008008ED" w:rsidP="006559C9">
      <w:r>
        <w:rPr>
          <w:lang w:eastAsia="sv-SE"/>
        </w:rPr>
        <w:t>Alternatively</w:t>
      </w:r>
      <w:r w:rsidR="00E472BE">
        <w:rPr>
          <w:lang w:eastAsia="sv-SE"/>
        </w:rPr>
        <w:t>, representing LEO ephemeris data by orbital parameters which describe the general trajectory of the satellite allow the UE to predict the general position of the satellite</w:t>
      </w:r>
      <w:r w:rsidR="00413FCF">
        <w:rPr>
          <w:lang w:eastAsia="sv-SE"/>
        </w:rPr>
        <w:t xml:space="preserve"> over time</w:t>
      </w:r>
      <w:r w:rsidR="00E472BE">
        <w:rPr>
          <w:lang w:eastAsia="sv-SE"/>
        </w:rPr>
        <w:t xml:space="preserve">. </w:t>
      </w:r>
      <w:r w:rsidR="00922E2C">
        <w:t xml:space="preserve">Several </w:t>
      </w:r>
      <w:r w:rsidR="008E3EFA">
        <w:t>external influences</w:t>
      </w:r>
      <w:r w:rsidR="0009560E">
        <w:t xml:space="preserve"> such as </w:t>
      </w:r>
      <w:r w:rsidR="0035500D">
        <w:t>atmospheric drag</w:t>
      </w:r>
      <w:r w:rsidR="00922E2C">
        <w:t xml:space="preserve"> </w:t>
      </w:r>
      <w:r w:rsidR="003F02DF">
        <w:t>can</w:t>
      </w:r>
      <w:r w:rsidR="008D2BD4">
        <w:t xml:space="preserve"> cause deviation from the </w:t>
      </w:r>
      <w:r w:rsidR="0009560E">
        <w:t>predicted</w:t>
      </w:r>
      <w:r w:rsidR="008D2BD4">
        <w:t xml:space="preserve"> orbit</w:t>
      </w:r>
      <w:r w:rsidR="00331202">
        <w:t>,</w:t>
      </w:r>
      <w:r w:rsidR="008E3EFA">
        <w:t xml:space="preserve"> </w:t>
      </w:r>
      <w:r w:rsidR="008D2BD4">
        <w:t>introduc</w:t>
      </w:r>
      <w:r w:rsidR="00331202">
        <w:t>ing</w:t>
      </w:r>
      <w:r w:rsidR="008D2BD4">
        <w:t xml:space="preserve"> error </w:t>
      </w:r>
      <w:r w:rsidR="008E3EFA">
        <w:t>to</w:t>
      </w:r>
      <w:r w:rsidR="008D2BD4">
        <w:t xml:space="preserve"> initial time/frequency pre-compensation</w:t>
      </w:r>
      <w:r w:rsidR="000604D5">
        <w:t xml:space="preserve"> estimates</w:t>
      </w:r>
      <w:r w:rsidR="008D2BD4">
        <w:t xml:space="preserve">. </w:t>
      </w:r>
      <w:r w:rsidR="00D70AB7">
        <w:t>However, c</w:t>
      </w:r>
      <w:r w:rsidR="002726D2">
        <w:t xml:space="preserve">onsidering RTD is </w:t>
      </w:r>
      <w:r w:rsidR="00595F13">
        <w:t>relatively low</w:t>
      </w:r>
      <w:r w:rsidR="002726D2">
        <w:t xml:space="preserve"> in LEO satellites (on the order of tens of milliseconds)</w:t>
      </w:r>
      <w:r w:rsidR="00EF4F70">
        <w:t xml:space="preserve"> the error</w:t>
      </w:r>
      <w:r w:rsidR="00B11E01">
        <w:t xml:space="preserve"> </w:t>
      </w:r>
      <w:r w:rsidR="00E747B3">
        <w:t>introduced</w:t>
      </w:r>
      <w:r w:rsidR="00B11E01">
        <w:t xml:space="preserve"> should be relatively minor</w:t>
      </w:r>
      <w:r w:rsidR="00B07E7B">
        <w:t xml:space="preserve"> for at least the duration of initial access procedure</w:t>
      </w:r>
      <w:r w:rsidR="00F112F4">
        <w:t>.</w:t>
      </w:r>
      <w:r w:rsidR="00292F65">
        <w:t xml:space="preserve"> </w:t>
      </w:r>
      <w:r w:rsidR="00F112F4">
        <w:t>S</w:t>
      </w:r>
      <w:r w:rsidR="0046360E">
        <w:t>ufficiently</w:t>
      </w:r>
      <w:r w:rsidR="00165690">
        <w:t xml:space="preserve"> accurate</w:t>
      </w:r>
      <w:r w:rsidR="00292F65">
        <w:t xml:space="preserve"> offset</w:t>
      </w:r>
      <w:r w:rsidR="00F112F4">
        <w:t>s</w:t>
      </w:r>
      <w:r w:rsidR="0085208E">
        <w:t xml:space="preserve"> </w:t>
      </w:r>
      <w:r w:rsidR="00B802C1">
        <w:t>to</w:t>
      </w:r>
      <w:r w:rsidR="00292F65">
        <w:t xml:space="preserve"> various timers such as the </w:t>
      </w:r>
      <w:proofErr w:type="spellStart"/>
      <w:r w:rsidR="00292F65" w:rsidRPr="00047757">
        <w:rPr>
          <w:i/>
        </w:rPr>
        <w:t>ra</w:t>
      </w:r>
      <w:proofErr w:type="spellEnd"/>
      <w:r w:rsidR="00292F65" w:rsidRPr="00047757">
        <w:rPr>
          <w:i/>
        </w:rPr>
        <w:t>-ResponseWindow</w:t>
      </w:r>
      <w:r w:rsidR="00292F65">
        <w:t xml:space="preserve"> and </w:t>
      </w:r>
      <w:proofErr w:type="spellStart"/>
      <w:r w:rsidR="00292F65" w:rsidRPr="00047757">
        <w:rPr>
          <w:i/>
        </w:rPr>
        <w:t>ra-ContentionResolutionTimer</w:t>
      </w:r>
      <w:proofErr w:type="spellEnd"/>
      <w:r w:rsidR="00377983">
        <w:t xml:space="preserve"> can be </w:t>
      </w:r>
      <w:r w:rsidR="00F112F4">
        <w:t xml:space="preserve">therefore be </w:t>
      </w:r>
      <w:r w:rsidR="00377983">
        <w:t>estimated</w:t>
      </w:r>
      <w:r w:rsidR="002D67C2">
        <w:t xml:space="preserve"> using </w:t>
      </w:r>
      <w:r w:rsidR="005A254E">
        <w:t>interpolation</w:t>
      </w:r>
      <w:r w:rsidR="00377983">
        <w:t>.</w:t>
      </w:r>
    </w:p>
    <w:p w14:paraId="567F162D" w14:textId="592A8ECA" w:rsidR="00EE3516" w:rsidRPr="002B7347" w:rsidRDefault="00EE3516" w:rsidP="00EE3516">
      <w:pPr>
        <w:ind w:left="1440" w:hanging="1440"/>
        <w:rPr>
          <w:i/>
          <w:lang w:eastAsia="sv-SE"/>
        </w:rPr>
      </w:pPr>
      <w:r w:rsidRPr="002B7347">
        <w:rPr>
          <w:i/>
          <w:u w:val="single"/>
          <w:lang w:eastAsia="sv-SE"/>
        </w:rPr>
        <w:t xml:space="preserve">Observation </w:t>
      </w:r>
      <w:r>
        <w:rPr>
          <w:i/>
          <w:u w:val="single"/>
          <w:lang w:eastAsia="sv-SE"/>
        </w:rPr>
        <w:t>2</w:t>
      </w:r>
      <w:r w:rsidRPr="002B7347">
        <w:rPr>
          <w:i/>
          <w:lang w:eastAsia="sv-SE"/>
        </w:rPr>
        <w:t xml:space="preserve">: </w:t>
      </w:r>
      <w:r w:rsidRPr="002B7347">
        <w:rPr>
          <w:i/>
          <w:lang w:eastAsia="sv-SE"/>
        </w:rPr>
        <w:tab/>
      </w:r>
      <w:r w:rsidR="00602FCD">
        <w:rPr>
          <w:i/>
          <w:lang w:eastAsia="sv-SE"/>
        </w:rPr>
        <w:t>Over the timescales of initial access, error to orbital prediction introduced by e.g. atmospheric drag is relatively minor</w:t>
      </w:r>
      <w:r w:rsidR="0001005E">
        <w:rPr>
          <w:i/>
          <w:lang w:eastAsia="sv-SE"/>
        </w:rPr>
        <w:t xml:space="preserve"> and should allow sufficiently accurate estimates for </w:t>
      </w:r>
      <w:r w:rsidR="00411557">
        <w:rPr>
          <w:i/>
          <w:lang w:eastAsia="sv-SE"/>
        </w:rPr>
        <w:t>timing pre</w:t>
      </w:r>
      <w:r w:rsidR="00906F5C">
        <w:rPr>
          <w:i/>
          <w:lang w:eastAsia="sv-SE"/>
        </w:rPr>
        <w:t>-</w:t>
      </w:r>
      <w:r w:rsidR="00411557">
        <w:rPr>
          <w:i/>
          <w:lang w:eastAsia="sv-SE"/>
        </w:rPr>
        <w:t>compensation.</w:t>
      </w:r>
    </w:p>
    <w:p w14:paraId="493237AA" w14:textId="460AC7ED" w:rsidR="00292F65" w:rsidRPr="003100A8" w:rsidRDefault="00CC4923" w:rsidP="006559C9">
      <w:r>
        <w:t>The main challenge</w:t>
      </w:r>
      <w:r w:rsidR="00C75B19">
        <w:t xml:space="preserve"> </w:t>
      </w:r>
      <w:r w:rsidR="0000648C">
        <w:t>(</w:t>
      </w:r>
      <w:r w:rsidR="00C75B19">
        <w:t>as described in TR 38.821</w:t>
      </w:r>
      <w:r w:rsidR="0000648C">
        <w:t>)</w:t>
      </w:r>
      <w:r w:rsidR="00C75B19">
        <w:t xml:space="preserve"> is </w:t>
      </w:r>
      <w:r w:rsidR="0000648C">
        <w:t xml:space="preserve">therefore </w:t>
      </w:r>
      <w:r w:rsidR="00C75B19">
        <w:t xml:space="preserve">the amount of data necessary to </w:t>
      </w:r>
      <w:r w:rsidR="0000648C">
        <w:t xml:space="preserve">store and track the orbital parameters of many different </w:t>
      </w:r>
      <w:r w:rsidR="00E10B61">
        <w:t>satellites</w:t>
      </w:r>
      <w:r w:rsidR="0000648C">
        <w:t>.</w:t>
      </w:r>
      <w:r w:rsidR="00131C1F">
        <w:t xml:space="preserve"> </w:t>
      </w:r>
      <w:r w:rsidR="00C3515D">
        <w:t>However, c</w:t>
      </w:r>
      <w:r w:rsidR="00131C1F">
        <w:t xml:space="preserve">onsidering several satellites may </w:t>
      </w:r>
      <w:r w:rsidR="007149AA">
        <w:t>share a</w:t>
      </w:r>
      <w:r w:rsidR="00BE39F1">
        <w:t>n</w:t>
      </w:r>
      <w:r w:rsidR="007149AA">
        <w:t xml:space="preserve"> orbital plane</w:t>
      </w:r>
      <w:r w:rsidR="00BE39F1">
        <w:t xml:space="preserve"> </w:t>
      </w:r>
      <w:r w:rsidR="00CC6565">
        <w:t>(</w:t>
      </w:r>
      <w:r w:rsidR="00BE39F1">
        <w:t>and thus share common parameters</w:t>
      </w:r>
      <w:r w:rsidR="00DE2E9A">
        <w:t xml:space="preserve"> </w:t>
      </w:r>
      <w:r w:rsidR="00CC6565">
        <w:t>which</w:t>
      </w:r>
      <w:r w:rsidR="00E24EA8">
        <w:t xml:space="preserve"> may be</w:t>
      </w:r>
      <w:r w:rsidR="00DE2E9A">
        <w:t xml:space="preserve"> </w:t>
      </w:r>
      <w:r w:rsidR="00EA2358">
        <w:t xml:space="preserve">pre-provisioning </w:t>
      </w:r>
      <w:r w:rsidR="00CA7BAB">
        <w:t xml:space="preserve">in e.g. </w:t>
      </w:r>
      <w:proofErr w:type="spellStart"/>
      <w:r w:rsidR="00CA7BAB">
        <w:t>uSIM</w:t>
      </w:r>
      <w:proofErr w:type="spellEnd"/>
      <w:r w:rsidR="00CC6565">
        <w:t>)</w:t>
      </w:r>
      <w:bookmarkStart w:id="0" w:name="_GoBack"/>
      <w:bookmarkEnd w:id="0"/>
      <w:r w:rsidR="00CA7BAB">
        <w:t xml:space="preserve"> </w:t>
      </w:r>
      <w:r w:rsidR="001B2105">
        <w:t>can</w:t>
      </w:r>
      <w:r w:rsidR="00BD2BFA">
        <w:t xml:space="preserve"> help </w:t>
      </w:r>
      <w:r w:rsidR="00EA2358">
        <w:t>reduce transmission requirements</w:t>
      </w:r>
      <w:r w:rsidR="00DE2E9A">
        <w:t>. Such enhancements</w:t>
      </w:r>
      <w:r w:rsidR="00EA2358">
        <w:t xml:space="preserve"> may be further studied once the general representation of ephemeris data</w:t>
      </w:r>
      <w:r w:rsidR="009E3DFA">
        <w:t xml:space="preserve"> for LEO/GEO</w:t>
      </w:r>
      <w:r w:rsidR="00EA2358">
        <w:t xml:space="preserve"> is agreed.</w:t>
      </w:r>
    </w:p>
    <w:p w14:paraId="0F8895E5" w14:textId="54DF6F76" w:rsidR="00902A38" w:rsidRPr="006559C9" w:rsidRDefault="00902A38" w:rsidP="006559C9">
      <w:pPr>
        <w:ind w:left="1440" w:hanging="1440"/>
        <w:rPr>
          <w:b/>
        </w:rPr>
      </w:pPr>
      <w:r w:rsidRPr="006559C9">
        <w:rPr>
          <w:b/>
        </w:rPr>
        <w:t>Proposal 3:</w:t>
      </w:r>
      <w:r w:rsidRPr="006559C9">
        <w:rPr>
          <w:b/>
        </w:rPr>
        <w:tab/>
      </w:r>
      <w:r w:rsidR="0091382F" w:rsidRPr="006559C9">
        <w:rPr>
          <w:b/>
        </w:rPr>
        <w:t>For non-GEO, ephemeris data contains information regarding orbital trajectories of satellites.</w:t>
      </w:r>
      <w:r w:rsidR="004650BB">
        <w:rPr>
          <w:b/>
        </w:rPr>
        <w:t xml:space="preserve"> FFS how ephemeris data is provisioned.</w:t>
      </w:r>
    </w:p>
    <w:p w14:paraId="2A7B1280" w14:textId="3E9E3D86" w:rsidR="00902A38" w:rsidRDefault="000C0430" w:rsidP="006559C9">
      <w:r>
        <w:t>A</w:t>
      </w:r>
      <w:r w:rsidR="001B2105">
        <w:t>n a</w:t>
      </w:r>
      <w:r>
        <w:t>dditional discussion in [</w:t>
      </w:r>
      <w:r w:rsidR="005E029B">
        <w:t>3</w:t>
      </w:r>
      <w:r>
        <w:t xml:space="preserve">] focused on </w:t>
      </w:r>
      <w:r w:rsidR="001B2105">
        <w:t>whether there is a need to explicitly identify an NTN satellite as LEO or GEO. Should the representation of ephemeris data be different for LEO and GEO, such a differentiation can be made implicitly</w:t>
      </w:r>
      <w:r w:rsidR="009071C7">
        <w:t xml:space="preserve"> from the IE providing the information in the SIB. </w:t>
      </w:r>
    </w:p>
    <w:p w14:paraId="14DFD664" w14:textId="26D38EC7" w:rsidR="008C2159" w:rsidRPr="006559C9" w:rsidRDefault="008C2159" w:rsidP="008C2159">
      <w:pPr>
        <w:ind w:left="1440" w:hanging="1440"/>
        <w:rPr>
          <w:b/>
        </w:rPr>
      </w:pPr>
      <w:r w:rsidRPr="006559C9">
        <w:rPr>
          <w:b/>
        </w:rPr>
        <w:t xml:space="preserve">Proposal </w:t>
      </w:r>
      <w:r>
        <w:rPr>
          <w:b/>
        </w:rPr>
        <w:t>4</w:t>
      </w:r>
      <w:r w:rsidRPr="006559C9">
        <w:rPr>
          <w:b/>
        </w:rPr>
        <w:t>:</w:t>
      </w:r>
      <w:r w:rsidRPr="006559C9">
        <w:rPr>
          <w:b/>
        </w:rPr>
        <w:tab/>
      </w:r>
      <w:r>
        <w:rPr>
          <w:b/>
        </w:rPr>
        <w:t>Satellite type (e.g. GEO vs. non-GEO) is determined implicitly based on ephemeris data representation.</w:t>
      </w:r>
    </w:p>
    <w:p w14:paraId="0B6D7D6F" w14:textId="77777777" w:rsidR="00214E6A" w:rsidRPr="004A1A95" w:rsidRDefault="00214E6A" w:rsidP="00214E6A">
      <w:pPr>
        <w:pStyle w:val="Heading1"/>
      </w:pPr>
      <w:r w:rsidRPr="004A1A95">
        <w:t>Conclusion</w:t>
      </w:r>
    </w:p>
    <w:p w14:paraId="66F0DF76" w14:textId="658F737A" w:rsidR="00E013C6" w:rsidRDefault="00214E6A" w:rsidP="00C6277A">
      <w:pPr>
        <w:tabs>
          <w:tab w:val="left" w:pos="0"/>
        </w:tabs>
      </w:pPr>
      <w:r>
        <w:t xml:space="preserve">In this contribution the following observations and proposals were made concerning </w:t>
      </w:r>
      <w:r w:rsidR="00F247B7">
        <w:t>satellite ephemeris in non-terrestrial networks:</w:t>
      </w:r>
    </w:p>
    <w:p w14:paraId="0C0CC0FC" w14:textId="77777777" w:rsidR="009C5FBC" w:rsidRDefault="009C5FBC" w:rsidP="009C5FBC">
      <w:pPr>
        <w:ind w:left="1440" w:hanging="1440"/>
        <w:rPr>
          <w:i/>
          <w:lang w:eastAsia="sv-SE"/>
        </w:rPr>
      </w:pPr>
      <w:r w:rsidRPr="002B7347">
        <w:rPr>
          <w:i/>
          <w:u w:val="single"/>
          <w:lang w:eastAsia="sv-SE"/>
        </w:rPr>
        <w:t>Observation 1</w:t>
      </w:r>
      <w:r w:rsidRPr="002B7347">
        <w:rPr>
          <w:i/>
          <w:lang w:eastAsia="sv-SE"/>
        </w:rPr>
        <w:t xml:space="preserve">: </w:t>
      </w:r>
      <w:r w:rsidRPr="002B7347">
        <w:rPr>
          <w:i/>
          <w:lang w:eastAsia="sv-SE"/>
        </w:rPr>
        <w:tab/>
      </w:r>
      <w:r>
        <w:rPr>
          <w:i/>
          <w:lang w:eastAsia="sv-SE"/>
        </w:rPr>
        <w:t>Due to fast movement of LEO satellites, a coordinate-based ephemeris representation will become quickly obsolete and require frequent updates.</w:t>
      </w:r>
    </w:p>
    <w:p w14:paraId="60544389" w14:textId="77777777" w:rsidR="009C5FBC" w:rsidRPr="002B7347" w:rsidRDefault="009C5FBC" w:rsidP="009C5FBC">
      <w:pPr>
        <w:ind w:left="1440" w:hanging="1440"/>
        <w:rPr>
          <w:i/>
          <w:lang w:eastAsia="sv-SE"/>
        </w:rPr>
      </w:pPr>
      <w:r w:rsidRPr="002B7347">
        <w:rPr>
          <w:i/>
          <w:u w:val="single"/>
          <w:lang w:eastAsia="sv-SE"/>
        </w:rPr>
        <w:t xml:space="preserve">Observation </w:t>
      </w:r>
      <w:r>
        <w:rPr>
          <w:i/>
          <w:u w:val="single"/>
          <w:lang w:eastAsia="sv-SE"/>
        </w:rPr>
        <w:t>2</w:t>
      </w:r>
      <w:r w:rsidRPr="002B7347">
        <w:rPr>
          <w:i/>
          <w:lang w:eastAsia="sv-SE"/>
        </w:rPr>
        <w:t xml:space="preserve">: </w:t>
      </w:r>
      <w:r w:rsidRPr="002B7347">
        <w:rPr>
          <w:i/>
          <w:lang w:eastAsia="sv-SE"/>
        </w:rPr>
        <w:tab/>
      </w:r>
      <w:r>
        <w:rPr>
          <w:i/>
          <w:lang w:eastAsia="sv-SE"/>
        </w:rPr>
        <w:t>Over the timescales of initial access, error to orbital prediction introduced by e.g. atmospheric drag is relatively minor and should allow sufficiently accurate estimates for timing pre-compensation.</w:t>
      </w:r>
    </w:p>
    <w:p w14:paraId="02E0A78E" w14:textId="77777777" w:rsidR="009C5FBC" w:rsidRPr="00DD4F71" w:rsidRDefault="009C5FBC" w:rsidP="009C5FBC">
      <w:pPr>
        <w:ind w:left="1440" w:hanging="1440"/>
        <w:rPr>
          <w:b/>
          <w:lang w:eastAsia="sv-SE"/>
        </w:rPr>
      </w:pPr>
      <w:r w:rsidRPr="00DD4F71">
        <w:rPr>
          <w:b/>
          <w:lang w:eastAsia="sv-SE"/>
        </w:rPr>
        <w:t xml:space="preserve">Proposal 1: </w:t>
      </w:r>
      <w:r w:rsidRPr="00DD4F71">
        <w:rPr>
          <w:b/>
          <w:lang w:eastAsia="sv-SE"/>
        </w:rPr>
        <w:tab/>
      </w:r>
      <w:r>
        <w:rPr>
          <w:b/>
          <w:lang w:eastAsia="sv-SE"/>
        </w:rPr>
        <w:t>Satellite ephemeris is broadcast in system information.</w:t>
      </w:r>
    </w:p>
    <w:p w14:paraId="706EEAD5" w14:textId="77777777" w:rsidR="009C5FBC" w:rsidRPr="006559C9" w:rsidRDefault="009C5FBC" w:rsidP="009C5FBC">
      <w:pPr>
        <w:rPr>
          <w:b/>
          <w:lang w:eastAsia="sv-SE"/>
        </w:rPr>
      </w:pPr>
      <w:r w:rsidRPr="006559C9">
        <w:rPr>
          <w:b/>
          <w:lang w:eastAsia="sv-SE"/>
        </w:rPr>
        <w:t xml:space="preserve">Proposal 2: </w:t>
      </w:r>
      <w:r w:rsidRPr="006559C9">
        <w:rPr>
          <w:b/>
          <w:lang w:eastAsia="sv-SE"/>
        </w:rPr>
        <w:tab/>
        <w:t>For GEO, ephemeris data consists of satellite position in (x, y, z) ECEF coordinates.</w:t>
      </w:r>
    </w:p>
    <w:p w14:paraId="041A3769" w14:textId="77777777" w:rsidR="009C5FBC" w:rsidRPr="006559C9" w:rsidRDefault="009C5FBC" w:rsidP="009C5FBC">
      <w:pPr>
        <w:ind w:left="1440" w:hanging="1440"/>
        <w:rPr>
          <w:b/>
        </w:rPr>
      </w:pPr>
      <w:r w:rsidRPr="006559C9">
        <w:rPr>
          <w:b/>
        </w:rPr>
        <w:lastRenderedPageBreak/>
        <w:t>Proposal 3:</w:t>
      </w:r>
      <w:r w:rsidRPr="006559C9">
        <w:rPr>
          <w:b/>
        </w:rPr>
        <w:tab/>
        <w:t>For non-GEO, ephemeris data contains information regarding orbital trajectories of satellites.</w:t>
      </w:r>
      <w:r>
        <w:rPr>
          <w:b/>
        </w:rPr>
        <w:t xml:space="preserve"> FFS how ephemeris data is provisioned.</w:t>
      </w:r>
    </w:p>
    <w:p w14:paraId="199B2EE8" w14:textId="77777777" w:rsidR="009C5FBC" w:rsidRPr="006559C9" w:rsidRDefault="009C5FBC" w:rsidP="009C5FBC">
      <w:pPr>
        <w:ind w:left="1440" w:hanging="1440"/>
        <w:rPr>
          <w:b/>
        </w:rPr>
      </w:pPr>
      <w:r w:rsidRPr="006559C9">
        <w:rPr>
          <w:b/>
        </w:rPr>
        <w:t xml:space="preserve">Proposal </w:t>
      </w:r>
      <w:r>
        <w:rPr>
          <w:b/>
        </w:rPr>
        <w:t>4</w:t>
      </w:r>
      <w:r w:rsidRPr="006559C9">
        <w:rPr>
          <w:b/>
        </w:rPr>
        <w:t>:</w:t>
      </w:r>
      <w:r w:rsidRPr="006559C9">
        <w:rPr>
          <w:b/>
        </w:rPr>
        <w:tab/>
      </w:r>
      <w:r>
        <w:rPr>
          <w:b/>
        </w:rPr>
        <w:t>Satellite type (e.g. GEO vs. non-GEO) is determined implicitly based on ephemeris data representation.</w:t>
      </w:r>
    </w:p>
    <w:p w14:paraId="377E0382" w14:textId="77777777" w:rsidR="00214E6A" w:rsidRPr="00F61652" w:rsidRDefault="00214E6A" w:rsidP="00214E6A">
      <w:pPr>
        <w:pStyle w:val="Heading1"/>
      </w:pPr>
      <w:r w:rsidRPr="00F61652">
        <w:t>References</w:t>
      </w:r>
    </w:p>
    <w:p w14:paraId="19B0FFC4" w14:textId="3361A489" w:rsidR="00166C9B" w:rsidRPr="00F61652" w:rsidRDefault="00F61652" w:rsidP="00166C9B">
      <w:pPr>
        <w:pStyle w:val="Reference"/>
        <w:spacing w:after="60"/>
        <w:rPr>
          <w:rFonts w:cs="Arial"/>
          <w:szCs w:val="18"/>
          <w:lang w:val="en-US"/>
        </w:rPr>
      </w:pPr>
      <w:r w:rsidRPr="00F61652">
        <w:rPr>
          <w:rFonts w:cs="Arial"/>
          <w:szCs w:val="18"/>
          <w:lang w:val="en-US"/>
        </w:rPr>
        <w:t>RP-201256 Solutions for NR to support non-terrestrial networks (NTN) Thales</w:t>
      </w:r>
    </w:p>
    <w:p w14:paraId="43F1F695" w14:textId="0175943B" w:rsidR="00F61652" w:rsidRDefault="00F61652" w:rsidP="00166C9B">
      <w:pPr>
        <w:pStyle w:val="Reference"/>
        <w:spacing w:after="60"/>
        <w:rPr>
          <w:rFonts w:cs="Arial"/>
          <w:szCs w:val="18"/>
          <w:lang w:val="en-US"/>
        </w:rPr>
      </w:pPr>
      <w:r>
        <w:rPr>
          <w:rFonts w:cs="Arial"/>
          <w:szCs w:val="18"/>
          <w:lang w:val="en-US"/>
        </w:rPr>
        <w:t>Draft_RAN2_111-e_Meeting_Report_v1</w:t>
      </w:r>
    </w:p>
    <w:p w14:paraId="16C456DB" w14:textId="6481EFAB" w:rsidR="00865D5D" w:rsidRDefault="00757851" w:rsidP="00166C9B">
      <w:pPr>
        <w:pStyle w:val="Reference"/>
        <w:spacing w:after="60"/>
        <w:rPr>
          <w:rFonts w:cs="Arial"/>
          <w:szCs w:val="18"/>
          <w:lang w:val="en-US"/>
        </w:rPr>
      </w:pPr>
      <w:r>
        <w:rPr>
          <w:rFonts w:cs="Arial"/>
          <w:szCs w:val="18"/>
          <w:lang w:val="en-US"/>
        </w:rPr>
        <w:t xml:space="preserve">R2-2008213 Summary of offline 106 – Idle mode issues (ZTE </w:t>
      </w:r>
      <w:r w:rsidR="00673493">
        <w:rPr>
          <w:rFonts w:cs="Arial"/>
          <w:szCs w:val="18"/>
          <w:lang w:val="en-US"/>
        </w:rPr>
        <w:t>corporation</w:t>
      </w:r>
      <w:r>
        <w:rPr>
          <w:rFonts w:cs="Arial"/>
          <w:szCs w:val="18"/>
          <w:lang w:val="en-US"/>
        </w:rPr>
        <w:t>)</w:t>
      </w:r>
    </w:p>
    <w:p w14:paraId="67D459B2" w14:textId="0695FBC3" w:rsidR="00673493" w:rsidRPr="00F61652" w:rsidRDefault="00673493" w:rsidP="00166C9B">
      <w:pPr>
        <w:pStyle w:val="Reference"/>
        <w:spacing w:after="60"/>
        <w:rPr>
          <w:rFonts w:cs="Arial"/>
          <w:szCs w:val="18"/>
          <w:lang w:val="en-US"/>
        </w:rPr>
      </w:pPr>
      <w:r>
        <w:rPr>
          <w:rFonts w:cs="Arial"/>
          <w:szCs w:val="18"/>
          <w:lang w:val="en-US"/>
        </w:rPr>
        <w:t>3GPP TR 38.821 Solutions for NR to support non-terrestrial networks (NTN)</w:t>
      </w:r>
    </w:p>
    <w:p w14:paraId="2265B772" w14:textId="77777777" w:rsidR="00697E1B" w:rsidRPr="00697E1B" w:rsidRDefault="00697E1B" w:rsidP="00697E1B"/>
    <w:sectPr w:rsidR="00697E1B" w:rsidRPr="00697E1B">
      <w:foot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C0E1E" w16cex:dateUtc="2020-10-22T17: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67A78" w14:textId="77777777" w:rsidR="002501D2" w:rsidRDefault="002501D2">
      <w:pPr>
        <w:spacing w:after="0"/>
      </w:pPr>
      <w:r>
        <w:separator/>
      </w:r>
    </w:p>
  </w:endnote>
  <w:endnote w:type="continuationSeparator" w:id="0">
    <w:p w14:paraId="130A20C2" w14:textId="77777777" w:rsidR="002501D2" w:rsidRDefault="002501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F3DF3" w14:textId="77777777" w:rsidR="002501D2" w:rsidRDefault="002501D2">
      <w:pPr>
        <w:spacing w:after="0"/>
      </w:pPr>
      <w:r>
        <w:separator/>
      </w:r>
    </w:p>
  </w:footnote>
  <w:footnote w:type="continuationSeparator" w:id="0">
    <w:p w14:paraId="76B70D19" w14:textId="77777777" w:rsidR="002501D2" w:rsidRDefault="002501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01698"/>
    <w:multiLevelType w:val="hybridMultilevel"/>
    <w:tmpl w:val="5590F7E2"/>
    <w:lvl w:ilvl="0" w:tplc="5FFE1272">
      <w:start w:val="6"/>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62058E"/>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AB36BAD"/>
    <w:multiLevelType w:val="hybridMultilevel"/>
    <w:tmpl w:val="6602E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0"/>
  </w:num>
  <w:num w:numId="4">
    <w:abstractNumId w:val="17"/>
  </w:num>
  <w:num w:numId="5">
    <w:abstractNumId w:val="4"/>
  </w:num>
  <w:num w:numId="6">
    <w:abstractNumId w:val="15"/>
  </w:num>
  <w:num w:numId="7">
    <w:abstractNumId w:val="11"/>
  </w:num>
  <w:num w:numId="8">
    <w:abstractNumId w:val="0"/>
  </w:num>
  <w:num w:numId="9">
    <w:abstractNumId w:val="12"/>
  </w:num>
  <w:num w:numId="10">
    <w:abstractNumId w:val="14"/>
  </w:num>
  <w:num w:numId="11">
    <w:abstractNumId w:val="7"/>
  </w:num>
  <w:num w:numId="12">
    <w:abstractNumId w:val="2"/>
  </w:num>
  <w:num w:numId="13">
    <w:abstractNumId w:val="6"/>
  </w:num>
  <w:num w:numId="14">
    <w:abstractNumId w:val="5"/>
  </w:num>
  <w:num w:numId="15">
    <w:abstractNumId w:val="3"/>
  </w:num>
  <w:num w:numId="16">
    <w:abstractNumId w:val="13"/>
  </w:num>
  <w:num w:numId="17">
    <w:abstractNumId w:val="18"/>
  </w:num>
  <w:num w:numId="18">
    <w:abstractNumId w:val="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4101"/>
    <w:rsid w:val="0000648C"/>
    <w:rsid w:val="0001005E"/>
    <w:rsid w:val="00013648"/>
    <w:rsid w:val="00047757"/>
    <w:rsid w:val="000529A8"/>
    <w:rsid w:val="000600DC"/>
    <w:rsid w:val="000604D5"/>
    <w:rsid w:val="00064052"/>
    <w:rsid w:val="000674C7"/>
    <w:rsid w:val="00070D7D"/>
    <w:rsid w:val="0008793C"/>
    <w:rsid w:val="00091494"/>
    <w:rsid w:val="0009560E"/>
    <w:rsid w:val="000B3CE8"/>
    <w:rsid w:val="000B3F22"/>
    <w:rsid w:val="000C0430"/>
    <w:rsid w:val="000C07B2"/>
    <w:rsid w:val="000D35E6"/>
    <w:rsid w:val="000E199E"/>
    <w:rsid w:val="00131C1F"/>
    <w:rsid w:val="00143787"/>
    <w:rsid w:val="00165690"/>
    <w:rsid w:val="00166C9B"/>
    <w:rsid w:val="00173D0E"/>
    <w:rsid w:val="001B2105"/>
    <w:rsid w:val="001D77DB"/>
    <w:rsid w:val="001E6A72"/>
    <w:rsid w:val="00214E6A"/>
    <w:rsid w:val="00243C42"/>
    <w:rsid w:val="0024763F"/>
    <w:rsid w:val="002501D2"/>
    <w:rsid w:val="00250AAD"/>
    <w:rsid w:val="002726D2"/>
    <w:rsid w:val="0027610D"/>
    <w:rsid w:val="00292F65"/>
    <w:rsid w:val="002C4C84"/>
    <w:rsid w:val="002C7497"/>
    <w:rsid w:val="002D01DF"/>
    <w:rsid w:val="002D09F6"/>
    <w:rsid w:val="002D3C8A"/>
    <w:rsid w:val="002D4E8D"/>
    <w:rsid w:val="002D67C2"/>
    <w:rsid w:val="002F3704"/>
    <w:rsid w:val="00306FE4"/>
    <w:rsid w:val="003100A8"/>
    <w:rsid w:val="00330B3E"/>
    <w:rsid w:val="00331202"/>
    <w:rsid w:val="0035500D"/>
    <w:rsid w:val="00377983"/>
    <w:rsid w:val="003817CB"/>
    <w:rsid w:val="00383D4F"/>
    <w:rsid w:val="0039750E"/>
    <w:rsid w:val="003A2818"/>
    <w:rsid w:val="003A2C98"/>
    <w:rsid w:val="003A7EF0"/>
    <w:rsid w:val="003B392A"/>
    <w:rsid w:val="003D2B16"/>
    <w:rsid w:val="003F02DF"/>
    <w:rsid w:val="004040A2"/>
    <w:rsid w:val="00411557"/>
    <w:rsid w:val="00413FCF"/>
    <w:rsid w:val="00440C2E"/>
    <w:rsid w:val="00451891"/>
    <w:rsid w:val="00454D08"/>
    <w:rsid w:val="00460FE6"/>
    <w:rsid w:val="0046360E"/>
    <w:rsid w:val="004650BB"/>
    <w:rsid w:val="00472E77"/>
    <w:rsid w:val="004B2EF5"/>
    <w:rsid w:val="004E08DF"/>
    <w:rsid w:val="005116A3"/>
    <w:rsid w:val="0052200D"/>
    <w:rsid w:val="00572EFC"/>
    <w:rsid w:val="00595F13"/>
    <w:rsid w:val="005A254E"/>
    <w:rsid w:val="005B06C0"/>
    <w:rsid w:val="005E029B"/>
    <w:rsid w:val="005E3DC0"/>
    <w:rsid w:val="00602FCD"/>
    <w:rsid w:val="00624FCB"/>
    <w:rsid w:val="00626355"/>
    <w:rsid w:val="00630E64"/>
    <w:rsid w:val="00641FA6"/>
    <w:rsid w:val="0065167D"/>
    <w:rsid w:val="006559C9"/>
    <w:rsid w:val="00673493"/>
    <w:rsid w:val="00690100"/>
    <w:rsid w:val="00697E1B"/>
    <w:rsid w:val="006A7734"/>
    <w:rsid w:val="006B1A2D"/>
    <w:rsid w:val="0070274C"/>
    <w:rsid w:val="00710564"/>
    <w:rsid w:val="007149AA"/>
    <w:rsid w:val="00736C48"/>
    <w:rsid w:val="0074393E"/>
    <w:rsid w:val="00757851"/>
    <w:rsid w:val="00774669"/>
    <w:rsid w:val="00782864"/>
    <w:rsid w:val="007B4EAD"/>
    <w:rsid w:val="007C734D"/>
    <w:rsid w:val="007D7898"/>
    <w:rsid w:val="007F1025"/>
    <w:rsid w:val="007F520C"/>
    <w:rsid w:val="007F7E2E"/>
    <w:rsid w:val="008008ED"/>
    <w:rsid w:val="008167F5"/>
    <w:rsid w:val="00823614"/>
    <w:rsid w:val="00826180"/>
    <w:rsid w:val="0085208E"/>
    <w:rsid w:val="00865D5D"/>
    <w:rsid w:val="00875F76"/>
    <w:rsid w:val="008778F6"/>
    <w:rsid w:val="00891397"/>
    <w:rsid w:val="008C2159"/>
    <w:rsid w:val="008D2BD4"/>
    <w:rsid w:val="008E00D2"/>
    <w:rsid w:val="008E11FD"/>
    <w:rsid w:val="008E3EFA"/>
    <w:rsid w:val="008E4059"/>
    <w:rsid w:val="00902A38"/>
    <w:rsid w:val="009044AA"/>
    <w:rsid w:val="00904CBA"/>
    <w:rsid w:val="00906F5C"/>
    <w:rsid w:val="009071C7"/>
    <w:rsid w:val="0091382F"/>
    <w:rsid w:val="00922E2C"/>
    <w:rsid w:val="009339C3"/>
    <w:rsid w:val="009C5FBC"/>
    <w:rsid w:val="009E3DFA"/>
    <w:rsid w:val="00A06037"/>
    <w:rsid w:val="00A1759E"/>
    <w:rsid w:val="00A473FE"/>
    <w:rsid w:val="00A7627A"/>
    <w:rsid w:val="00A81673"/>
    <w:rsid w:val="00A978BE"/>
    <w:rsid w:val="00AB3F6E"/>
    <w:rsid w:val="00AB5C41"/>
    <w:rsid w:val="00AB663C"/>
    <w:rsid w:val="00AC0FB7"/>
    <w:rsid w:val="00AC1B18"/>
    <w:rsid w:val="00AC211F"/>
    <w:rsid w:val="00AC76A8"/>
    <w:rsid w:val="00AD4DA4"/>
    <w:rsid w:val="00B07E7B"/>
    <w:rsid w:val="00B11E01"/>
    <w:rsid w:val="00B55494"/>
    <w:rsid w:val="00B642AA"/>
    <w:rsid w:val="00B802C1"/>
    <w:rsid w:val="00B91A7C"/>
    <w:rsid w:val="00BA4559"/>
    <w:rsid w:val="00BD2BFA"/>
    <w:rsid w:val="00BD435D"/>
    <w:rsid w:val="00BD5D05"/>
    <w:rsid w:val="00BE39F1"/>
    <w:rsid w:val="00BF0EC3"/>
    <w:rsid w:val="00C3515D"/>
    <w:rsid w:val="00C5021B"/>
    <w:rsid w:val="00C6277A"/>
    <w:rsid w:val="00C75B19"/>
    <w:rsid w:val="00CA7BAB"/>
    <w:rsid w:val="00CC4923"/>
    <w:rsid w:val="00CC6565"/>
    <w:rsid w:val="00CD05AE"/>
    <w:rsid w:val="00CD556B"/>
    <w:rsid w:val="00CD7B6F"/>
    <w:rsid w:val="00CF6D3B"/>
    <w:rsid w:val="00D0625D"/>
    <w:rsid w:val="00D40167"/>
    <w:rsid w:val="00D4595E"/>
    <w:rsid w:val="00D52628"/>
    <w:rsid w:val="00D70AB7"/>
    <w:rsid w:val="00D90A29"/>
    <w:rsid w:val="00DB5942"/>
    <w:rsid w:val="00DE2E9A"/>
    <w:rsid w:val="00DE3380"/>
    <w:rsid w:val="00E013C6"/>
    <w:rsid w:val="00E0408D"/>
    <w:rsid w:val="00E10B61"/>
    <w:rsid w:val="00E17C1D"/>
    <w:rsid w:val="00E210F9"/>
    <w:rsid w:val="00E225AC"/>
    <w:rsid w:val="00E24EA8"/>
    <w:rsid w:val="00E3546F"/>
    <w:rsid w:val="00E36AD3"/>
    <w:rsid w:val="00E472BE"/>
    <w:rsid w:val="00E47680"/>
    <w:rsid w:val="00E747B3"/>
    <w:rsid w:val="00E77E07"/>
    <w:rsid w:val="00E819A1"/>
    <w:rsid w:val="00EA2358"/>
    <w:rsid w:val="00EA4AE3"/>
    <w:rsid w:val="00EB3235"/>
    <w:rsid w:val="00EB5786"/>
    <w:rsid w:val="00EB6654"/>
    <w:rsid w:val="00EC108B"/>
    <w:rsid w:val="00EC61DF"/>
    <w:rsid w:val="00ED02CE"/>
    <w:rsid w:val="00ED3E53"/>
    <w:rsid w:val="00ED5307"/>
    <w:rsid w:val="00EE3516"/>
    <w:rsid w:val="00EF4F70"/>
    <w:rsid w:val="00F00A92"/>
    <w:rsid w:val="00F101A7"/>
    <w:rsid w:val="00F112F4"/>
    <w:rsid w:val="00F20208"/>
    <w:rsid w:val="00F247B7"/>
    <w:rsid w:val="00F262FC"/>
    <w:rsid w:val="00F36182"/>
    <w:rsid w:val="00F533EF"/>
    <w:rsid w:val="00F61652"/>
    <w:rsid w:val="00F74D08"/>
    <w:rsid w:val="00FA29D0"/>
    <w:rsid w:val="00FB6E4A"/>
    <w:rsid w:val="00FC0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character" w:customStyle="1" w:styleId="ListParagraphChar1">
    <w:name w:val="List Paragraph Char1"/>
    <w:aliases w:val="목록 단 Char"/>
    <w:uiPriority w:val="34"/>
    <w:qFormat/>
    <w:locked/>
    <w:rsid w:val="007F1025"/>
    <w:rPr>
      <w:rFonts w:ascii="Calibri" w:eastAsia="Calibri" w:hAnsi="Calibri"/>
      <w:sz w:val="22"/>
      <w:szCs w:val="22"/>
      <w:lang w:val="en-US" w:eastAsia="en-US"/>
    </w:rPr>
  </w:style>
  <w:style w:type="paragraph" w:customStyle="1" w:styleId="Doc-comment">
    <w:name w:val="Doc-comment"/>
    <w:basedOn w:val="Normal"/>
    <w:next w:val="Doc-text2"/>
    <w:qFormat/>
    <w:rsid w:val="00B55494"/>
    <w:pPr>
      <w:tabs>
        <w:tab w:val="left" w:pos="1622"/>
      </w:tabs>
      <w:spacing w:after="0"/>
      <w:ind w:left="1622" w:hanging="363"/>
      <w:jc w:val="left"/>
    </w:pPr>
    <w:rPr>
      <w:i/>
      <w:lang w:eastAsia="ja-JP"/>
    </w:rPr>
  </w:style>
  <w:style w:type="paragraph" w:styleId="BalloonText">
    <w:name w:val="Balloon Text"/>
    <w:basedOn w:val="Normal"/>
    <w:link w:val="BalloonTextChar"/>
    <w:uiPriority w:val="99"/>
    <w:semiHidden/>
    <w:unhideWhenUsed/>
    <w:rsid w:val="009071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1C7"/>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9071C7"/>
    <w:rPr>
      <w:sz w:val="16"/>
      <w:szCs w:val="16"/>
    </w:rPr>
  </w:style>
  <w:style w:type="paragraph" w:styleId="CommentText">
    <w:name w:val="annotation text"/>
    <w:basedOn w:val="Normal"/>
    <w:link w:val="CommentTextChar"/>
    <w:uiPriority w:val="99"/>
    <w:semiHidden/>
    <w:unhideWhenUsed/>
    <w:rsid w:val="009071C7"/>
  </w:style>
  <w:style w:type="character" w:customStyle="1" w:styleId="CommentTextChar">
    <w:name w:val="Comment Text Char"/>
    <w:basedOn w:val="DefaultParagraphFont"/>
    <w:link w:val="CommentText"/>
    <w:uiPriority w:val="99"/>
    <w:semiHidden/>
    <w:rsid w:val="009071C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9071C7"/>
    <w:rPr>
      <w:b/>
      <w:bCs/>
    </w:rPr>
  </w:style>
  <w:style w:type="character" w:customStyle="1" w:styleId="CommentSubjectChar">
    <w:name w:val="Comment Subject Char"/>
    <w:basedOn w:val="CommentTextChar"/>
    <w:link w:val="CommentSubject"/>
    <w:uiPriority w:val="99"/>
    <w:semiHidden/>
    <w:rsid w:val="009071C7"/>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711F7B-5B99-4028-8ECE-C19A61A0B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7</cp:revision>
  <dcterms:created xsi:type="dcterms:W3CDTF">2020-10-23T03:29:00Z</dcterms:created>
  <dcterms:modified xsi:type="dcterms:W3CDTF">2020-10-23T03:48:00Z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